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ED84D" w14:textId="77777777" w:rsidR="007613BB" w:rsidRPr="00E8416D" w:rsidRDefault="007613BB" w:rsidP="007613BB">
      <w:pPr>
        <w:jc w:val="center"/>
        <w:rPr>
          <w:rFonts w:ascii="Bookman Old Style" w:hAnsi="Bookman Old Style"/>
          <w:b/>
          <w:bCs/>
          <w:sz w:val="32"/>
          <w:szCs w:val="32"/>
        </w:rPr>
      </w:pPr>
      <w:r w:rsidRPr="00E8416D">
        <w:rPr>
          <w:rFonts w:ascii="Bookman Old Style" w:hAnsi="Bookman Old Style"/>
          <w:b/>
          <w:bCs/>
          <w:sz w:val="32"/>
          <w:szCs w:val="32"/>
        </w:rPr>
        <w:t>Legal Counsel Job description</w:t>
      </w:r>
    </w:p>
    <w:p w14:paraId="0C224792" w14:textId="77777777" w:rsidR="007613BB" w:rsidRPr="00E8416D" w:rsidRDefault="007613BB" w:rsidP="007613BB">
      <w:pPr>
        <w:rPr>
          <w:rFonts w:ascii="Bookman Old Style" w:hAnsi="Bookman Old Style"/>
          <w:b/>
          <w:sz w:val="24"/>
          <w:szCs w:val="24"/>
        </w:rPr>
      </w:pPr>
      <w:r w:rsidRPr="00E8416D">
        <w:rPr>
          <w:rFonts w:ascii="Bookman Old Style" w:hAnsi="Bookman Old Style"/>
          <w:b/>
          <w:sz w:val="24"/>
          <w:szCs w:val="24"/>
        </w:rPr>
        <w:t>Job brief</w:t>
      </w:r>
    </w:p>
    <w:p w14:paraId="78F5E6F9" w14:textId="2DEBB23C" w:rsidR="00080544" w:rsidRDefault="00080544" w:rsidP="00080544">
      <w:pPr>
        <w:rPr>
          <w:rFonts w:ascii="Bookman Old Style" w:hAnsi="Bookman Old Style"/>
          <w:sz w:val="24"/>
          <w:szCs w:val="24"/>
        </w:rPr>
      </w:pPr>
      <w:r w:rsidRPr="00080544">
        <w:rPr>
          <w:rFonts w:ascii="Bookman Old Style" w:hAnsi="Bookman Old Style"/>
          <w:sz w:val="24"/>
          <w:szCs w:val="24"/>
        </w:rPr>
        <w:t>To assist the Chief Legal Officer in ensuring that effective legal support is provided to commercial teams</w:t>
      </w:r>
      <w:r>
        <w:rPr>
          <w:rFonts w:ascii="Bookman Old Style" w:hAnsi="Bookman Old Style"/>
          <w:sz w:val="24"/>
          <w:szCs w:val="24"/>
        </w:rPr>
        <w:t xml:space="preserve"> t</w:t>
      </w:r>
      <w:r w:rsidRPr="00080544">
        <w:rPr>
          <w:rFonts w:ascii="Bookman Old Style" w:hAnsi="Bookman Old Style"/>
          <w:sz w:val="24"/>
          <w:szCs w:val="24"/>
        </w:rPr>
        <w:t>o propose and implement improvements to current legal processes and to assist the Chief Legal Officer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080544">
        <w:rPr>
          <w:rFonts w:ascii="Bookman Old Style" w:hAnsi="Bookman Old Style"/>
          <w:sz w:val="24"/>
          <w:szCs w:val="24"/>
        </w:rPr>
        <w:t>where needed</w:t>
      </w:r>
    </w:p>
    <w:p w14:paraId="013C2CDB" w14:textId="1F14B87A" w:rsidR="007613BB" w:rsidRPr="00E8416D" w:rsidRDefault="00080544" w:rsidP="00080544">
      <w:pPr>
        <w:rPr>
          <w:rFonts w:ascii="Bookman Old Style" w:hAnsi="Bookman Old Style"/>
          <w:b/>
          <w:sz w:val="24"/>
          <w:szCs w:val="24"/>
        </w:rPr>
      </w:pPr>
      <w:r w:rsidRPr="00080544">
        <w:rPr>
          <w:rFonts w:ascii="Bookman Old Style" w:hAnsi="Bookman Old Style"/>
          <w:sz w:val="24"/>
          <w:szCs w:val="24"/>
        </w:rPr>
        <w:cr/>
      </w:r>
      <w:r w:rsidR="007613BB" w:rsidRPr="00E8416D">
        <w:rPr>
          <w:rFonts w:ascii="Bookman Old Style" w:hAnsi="Bookman Old Style"/>
          <w:b/>
          <w:sz w:val="24"/>
          <w:szCs w:val="24"/>
        </w:rPr>
        <w:t>Responsibilities</w:t>
      </w:r>
    </w:p>
    <w:p w14:paraId="04DBBA58" w14:textId="3E0A42CB" w:rsidR="00860023" w:rsidRPr="00860023" w:rsidRDefault="00860023" w:rsidP="00860023">
      <w:pPr>
        <w:rPr>
          <w:rFonts w:ascii="Bookman Old Style" w:hAnsi="Bookman Old Style"/>
          <w:sz w:val="24"/>
          <w:szCs w:val="24"/>
        </w:rPr>
      </w:pPr>
      <w:r w:rsidRPr="00860023">
        <w:rPr>
          <w:rFonts w:ascii="Bookman Old Style" w:hAnsi="Bookman Old Style"/>
          <w:sz w:val="24"/>
          <w:szCs w:val="24"/>
        </w:rPr>
        <w:t>• Assist legal in drafting and reviewing M</w:t>
      </w:r>
      <w:bookmarkStart w:id="0" w:name="_GoBack"/>
      <w:bookmarkEnd w:id="0"/>
      <w:r w:rsidRPr="00860023">
        <w:rPr>
          <w:rFonts w:ascii="Bookman Old Style" w:hAnsi="Bookman Old Style"/>
          <w:sz w:val="24"/>
          <w:szCs w:val="24"/>
        </w:rPr>
        <w:t>&amp;A transactional documents, including purchase agreements,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860023">
        <w:rPr>
          <w:rFonts w:ascii="Bookman Old Style" w:hAnsi="Bookman Old Style"/>
          <w:sz w:val="24"/>
          <w:szCs w:val="24"/>
        </w:rPr>
        <w:t>disclosure schedules, letters of intent and non-disclosure agreements, with the goal of taking over these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860023">
        <w:rPr>
          <w:rFonts w:ascii="Bookman Old Style" w:hAnsi="Bookman Old Style"/>
          <w:sz w:val="24"/>
          <w:szCs w:val="24"/>
        </w:rPr>
        <w:t>matters from legal.</w:t>
      </w:r>
    </w:p>
    <w:p w14:paraId="1C478E7B" w14:textId="07215C1D" w:rsidR="00860023" w:rsidRPr="00860023" w:rsidRDefault="00860023" w:rsidP="00860023">
      <w:pPr>
        <w:rPr>
          <w:rFonts w:ascii="Bookman Old Style" w:hAnsi="Bookman Old Style"/>
          <w:sz w:val="24"/>
          <w:szCs w:val="24"/>
        </w:rPr>
      </w:pPr>
      <w:r w:rsidRPr="00860023">
        <w:rPr>
          <w:rFonts w:ascii="Bookman Old Style" w:hAnsi="Bookman Old Style"/>
          <w:sz w:val="24"/>
          <w:szCs w:val="24"/>
        </w:rPr>
        <w:t>• Review and monitor ownership step plans and ensure that from a legal perspective all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860023">
        <w:rPr>
          <w:rFonts w:ascii="Bookman Old Style" w:hAnsi="Bookman Old Style"/>
          <w:sz w:val="24"/>
          <w:szCs w:val="24"/>
        </w:rPr>
        <w:t>necessary pre- and post- close steps are taken.</w:t>
      </w:r>
    </w:p>
    <w:p w14:paraId="12949EFA" w14:textId="086AE009" w:rsidR="00860023" w:rsidRPr="00860023" w:rsidRDefault="00860023" w:rsidP="00860023">
      <w:pPr>
        <w:rPr>
          <w:rFonts w:ascii="Bookman Old Style" w:hAnsi="Bookman Old Style"/>
          <w:sz w:val="24"/>
          <w:szCs w:val="24"/>
        </w:rPr>
      </w:pPr>
      <w:r w:rsidRPr="00860023">
        <w:rPr>
          <w:rFonts w:ascii="Bookman Old Style" w:hAnsi="Bookman Old Style"/>
          <w:sz w:val="24"/>
          <w:szCs w:val="24"/>
        </w:rPr>
        <w:t>• Work with human resources and outside counsel to respond to employee claims; track overall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860023">
        <w:rPr>
          <w:rFonts w:ascii="Bookman Old Style" w:hAnsi="Bookman Old Style"/>
          <w:sz w:val="24"/>
          <w:szCs w:val="24"/>
        </w:rPr>
        <w:t>trends and help implement best practices to avoid future disputes.</w:t>
      </w:r>
    </w:p>
    <w:p w14:paraId="22843563" w14:textId="24E1E069" w:rsidR="00860023" w:rsidRPr="00860023" w:rsidRDefault="00860023" w:rsidP="00860023">
      <w:pPr>
        <w:rPr>
          <w:rFonts w:ascii="Bookman Old Style" w:hAnsi="Bookman Old Style"/>
          <w:sz w:val="24"/>
          <w:szCs w:val="24"/>
        </w:rPr>
      </w:pPr>
      <w:r w:rsidRPr="00860023">
        <w:rPr>
          <w:rFonts w:ascii="Bookman Old Style" w:hAnsi="Bookman Old Style"/>
          <w:sz w:val="24"/>
          <w:szCs w:val="24"/>
        </w:rPr>
        <w:t>• Coordinate with Corporate IT on compliance, risk management and submit summaries of activities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860023">
        <w:rPr>
          <w:rFonts w:ascii="Bookman Old Style" w:hAnsi="Bookman Old Style"/>
          <w:sz w:val="24"/>
          <w:szCs w:val="24"/>
        </w:rPr>
        <w:t>to legal for review. Identify trends and assist with best practice implementation.</w:t>
      </w:r>
    </w:p>
    <w:p w14:paraId="4500EE2E" w14:textId="77777777" w:rsidR="00860023" w:rsidRPr="00860023" w:rsidRDefault="00860023" w:rsidP="00860023">
      <w:pPr>
        <w:rPr>
          <w:rFonts w:ascii="Bookman Old Style" w:hAnsi="Bookman Old Style"/>
          <w:sz w:val="24"/>
          <w:szCs w:val="24"/>
        </w:rPr>
      </w:pPr>
      <w:r w:rsidRPr="00860023">
        <w:rPr>
          <w:rFonts w:ascii="Bookman Old Style" w:hAnsi="Bookman Old Style"/>
          <w:sz w:val="24"/>
          <w:szCs w:val="24"/>
        </w:rPr>
        <w:t>• Assist Perseus general managers with customer contracts and business association agreements.</w:t>
      </w:r>
    </w:p>
    <w:p w14:paraId="516B3A71" w14:textId="2B7553DB" w:rsidR="00860023" w:rsidRPr="00860023" w:rsidRDefault="00860023" w:rsidP="00860023">
      <w:pPr>
        <w:rPr>
          <w:rFonts w:ascii="Bookman Old Style" w:hAnsi="Bookman Old Style"/>
          <w:sz w:val="24"/>
          <w:szCs w:val="24"/>
        </w:rPr>
      </w:pPr>
      <w:r w:rsidRPr="00860023">
        <w:rPr>
          <w:rFonts w:ascii="Bookman Old Style" w:hAnsi="Bookman Old Style"/>
          <w:sz w:val="24"/>
          <w:szCs w:val="24"/>
        </w:rPr>
        <w:t>• Be a point of contact General Data Protection Regulation (GDPR) compliance queries and track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860023">
        <w:rPr>
          <w:rFonts w:ascii="Bookman Old Style" w:hAnsi="Bookman Old Style"/>
          <w:sz w:val="24"/>
          <w:szCs w:val="24"/>
        </w:rPr>
        <w:t>continuing compliance with the standard.</w:t>
      </w:r>
    </w:p>
    <w:p w14:paraId="3FBE56F7" w14:textId="7A22FDF3" w:rsidR="00860023" w:rsidRPr="00860023" w:rsidRDefault="00860023" w:rsidP="00860023">
      <w:pPr>
        <w:rPr>
          <w:rFonts w:ascii="Bookman Old Style" w:hAnsi="Bookman Old Style"/>
          <w:sz w:val="24"/>
          <w:szCs w:val="24"/>
        </w:rPr>
      </w:pPr>
      <w:r w:rsidRPr="00860023">
        <w:rPr>
          <w:rFonts w:ascii="Bookman Old Style" w:hAnsi="Bookman Old Style"/>
          <w:sz w:val="24"/>
          <w:szCs w:val="24"/>
        </w:rPr>
        <w:t>• Maintain the formal signing authority and contract approval process for all directors, officers and general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860023">
        <w:rPr>
          <w:rFonts w:ascii="Bookman Old Style" w:hAnsi="Bookman Old Style"/>
          <w:sz w:val="24"/>
          <w:szCs w:val="24"/>
        </w:rPr>
        <w:t>managers.</w:t>
      </w:r>
    </w:p>
    <w:p w14:paraId="041B05FE" w14:textId="6A87E32C" w:rsidR="00860023" w:rsidRPr="00860023" w:rsidRDefault="00860023" w:rsidP="00860023">
      <w:pPr>
        <w:rPr>
          <w:rFonts w:ascii="Bookman Old Style" w:hAnsi="Bookman Old Style"/>
          <w:sz w:val="24"/>
          <w:szCs w:val="24"/>
        </w:rPr>
      </w:pPr>
      <w:r w:rsidRPr="00860023">
        <w:rPr>
          <w:rFonts w:ascii="Bookman Old Style" w:hAnsi="Bookman Old Style"/>
          <w:sz w:val="24"/>
          <w:szCs w:val="24"/>
        </w:rPr>
        <w:t>• Be the lead point of contact in responding to subpoenas, claims and other corporate matters.</w:t>
      </w:r>
    </w:p>
    <w:p w14:paraId="6F2EDBFE" w14:textId="3F924C5A" w:rsidR="00860023" w:rsidRPr="00860023" w:rsidRDefault="00860023" w:rsidP="00860023">
      <w:pPr>
        <w:rPr>
          <w:rFonts w:ascii="Bookman Old Style" w:hAnsi="Bookman Old Style"/>
          <w:sz w:val="24"/>
          <w:szCs w:val="24"/>
        </w:rPr>
      </w:pPr>
      <w:r w:rsidRPr="00860023">
        <w:rPr>
          <w:rFonts w:ascii="Bookman Old Style" w:hAnsi="Bookman Old Style"/>
          <w:sz w:val="24"/>
          <w:szCs w:val="24"/>
        </w:rPr>
        <w:t>• Review and maintain corporate records and legal entity registers. Ensure that all minute books, officer and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860023">
        <w:rPr>
          <w:rFonts w:ascii="Bookman Old Style" w:hAnsi="Bookman Old Style"/>
          <w:sz w:val="24"/>
          <w:szCs w:val="24"/>
        </w:rPr>
        <w:t>director information, and entity information held by local authorities is correct.</w:t>
      </w:r>
    </w:p>
    <w:p w14:paraId="73BA9B0D" w14:textId="15FA54C2" w:rsidR="00860023" w:rsidRPr="00860023" w:rsidRDefault="00860023" w:rsidP="00860023">
      <w:pPr>
        <w:rPr>
          <w:rFonts w:ascii="Bookman Old Style" w:hAnsi="Bookman Old Style"/>
          <w:sz w:val="24"/>
          <w:szCs w:val="24"/>
        </w:rPr>
      </w:pPr>
      <w:r w:rsidRPr="00860023">
        <w:rPr>
          <w:rFonts w:ascii="Bookman Old Style" w:hAnsi="Bookman Old Style"/>
          <w:sz w:val="24"/>
          <w:szCs w:val="24"/>
        </w:rPr>
        <w:t>• Provide strategic legal advice to management on all matters.</w:t>
      </w:r>
    </w:p>
    <w:p w14:paraId="6EE46E30" w14:textId="52BFE82E" w:rsidR="00860023" w:rsidRPr="00860023" w:rsidRDefault="00860023" w:rsidP="00860023">
      <w:pPr>
        <w:rPr>
          <w:rFonts w:ascii="Bookman Old Style" w:hAnsi="Bookman Old Style"/>
          <w:sz w:val="24"/>
          <w:szCs w:val="24"/>
        </w:rPr>
      </w:pPr>
      <w:r w:rsidRPr="00860023">
        <w:rPr>
          <w:rFonts w:ascii="Bookman Old Style" w:hAnsi="Bookman Old Style"/>
          <w:sz w:val="24"/>
          <w:szCs w:val="24"/>
        </w:rPr>
        <w:lastRenderedPageBreak/>
        <w:t>• Track Perseus trademarks and assist with any disputes. Ensure that we are making sound business decisions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860023">
        <w:rPr>
          <w:rFonts w:ascii="Bookman Old Style" w:hAnsi="Bookman Old Style"/>
          <w:sz w:val="24"/>
          <w:szCs w:val="24"/>
        </w:rPr>
        <w:t>when deploying resources to protect IP.</w:t>
      </w:r>
    </w:p>
    <w:p w14:paraId="354F5E92" w14:textId="6C265791" w:rsidR="00860023" w:rsidRPr="00860023" w:rsidRDefault="00860023" w:rsidP="00860023">
      <w:pPr>
        <w:rPr>
          <w:rFonts w:ascii="Bookman Old Style" w:hAnsi="Bookman Old Style"/>
          <w:sz w:val="24"/>
          <w:szCs w:val="24"/>
        </w:rPr>
      </w:pPr>
      <w:r w:rsidRPr="00860023">
        <w:rPr>
          <w:rFonts w:ascii="Bookman Old Style" w:hAnsi="Bookman Old Style"/>
          <w:sz w:val="24"/>
          <w:szCs w:val="24"/>
        </w:rPr>
        <w:t>• Other tasks may include public filings and disclosures, drafting resolutions, commercial contracting, and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860023">
        <w:rPr>
          <w:rFonts w:ascii="Bookman Old Style" w:hAnsi="Bookman Old Style"/>
          <w:sz w:val="24"/>
          <w:szCs w:val="24"/>
        </w:rPr>
        <w:t>litigation management.</w:t>
      </w:r>
    </w:p>
    <w:p w14:paraId="32671D33" w14:textId="3B10F696" w:rsidR="00860023" w:rsidRPr="00860023" w:rsidRDefault="00860023" w:rsidP="00860023">
      <w:pPr>
        <w:rPr>
          <w:rFonts w:ascii="Bookman Old Style" w:hAnsi="Bookman Old Style"/>
          <w:sz w:val="24"/>
          <w:szCs w:val="24"/>
        </w:rPr>
      </w:pPr>
      <w:r w:rsidRPr="00860023">
        <w:rPr>
          <w:rFonts w:ascii="Bookman Old Style" w:hAnsi="Bookman Old Style"/>
          <w:sz w:val="24"/>
          <w:szCs w:val="24"/>
        </w:rPr>
        <w:t>• Stay abreast of relevant laws and regulations for the software industry. Document and ensure that the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860023">
        <w:rPr>
          <w:rFonts w:ascii="Bookman Old Style" w:hAnsi="Bookman Old Style"/>
          <w:sz w:val="24"/>
          <w:szCs w:val="24"/>
        </w:rPr>
        <w:t>company follows all current business process laws.</w:t>
      </w:r>
    </w:p>
    <w:p w14:paraId="36E0B5EF" w14:textId="77777777" w:rsidR="00860023" w:rsidRDefault="00860023" w:rsidP="00860023">
      <w:pPr>
        <w:rPr>
          <w:rFonts w:ascii="Bookman Old Style" w:hAnsi="Bookman Old Style"/>
          <w:sz w:val="24"/>
          <w:szCs w:val="24"/>
        </w:rPr>
      </w:pPr>
      <w:r w:rsidRPr="00860023">
        <w:rPr>
          <w:rFonts w:ascii="Bookman Old Style" w:hAnsi="Bookman Old Style"/>
          <w:sz w:val="24"/>
          <w:szCs w:val="24"/>
        </w:rPr>
        <w:t>• Manage external counsel in a cost-effective manner</w:t>
      </w:r>
    </w:p>
    <w:p w14:paraId="4B56A76C" w14:textId="4F4F78F9" w:rsidR="007613BB" w:rsidRPr="00E8416D" w:rsidRDefault="007613BB" w:rsidP="00860023">
      <w:pPr>
        <w:rPr>
          <w:rFonts w:ascii="Bookman Old Style" w:hAnsi="Bookman Old Style"/>
          <w:b/>
          <w:sz w:val="24"/>
          <w:szCs w:val="24"/>
        </w:rPr>
      </w:pPr>
      <w:r w:rsidRPr="00E8416D">
        <w:rPr>
          <w:rFonts w:ascii="Bookman Old Style" w:hAnsi="Bookman Old Style"/>
          <w:b/>
          <w:sz w:val="24"/>
          <w:szCs w:val="24"/>
        </w:rPr>
        <w:t>Requirements</w:t>
      </w:r>
    </w:p>
    <w:p w14:paraId="6C9E7DE8" w14:textId="2A76BF34" w:rsidR="00860023" w:rsidRPr="00860023" w:rsidRDefault="00860023" w:rsidP="00860023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860023">
        <w:rPr>
          <w:rFonts w:ascii="Bookman Old Style" w:hAnsi="Bookman Old Style"/>
          <w:sz w:val="24"/>
          <w:szCs w:val="24"/>
        </w:rPr>
        <w:t xml:space="preserve">A </w:t>
      </w:r>
      <w:r w:rsidRPr="00860023">
        <w:rPr>
          <w:rFonts w:ascii="Bookman Old Style" w:hAnsi="Bookman Old Style"/>
          <w:sz w:val="24"/>
          <w:szCs w:val="24"/>
        </w:rPr>
        <w:t>practicing</w:t>
      </w:r>
      <w:r w:rsidRPr="00860023">
        <w:rPr>
          <w:rFonts w:ascii="Bookman Old Style" w:hAnsi="Bookman Old Style"/>
          <w:sz w:val="24"/>
          <w:szCs w:val="24"/>
        </w:rPr>
        <w:t xml:space="preserve"> solicitor with PQE in pensions</w:t>
      </w:r>
    </w:p>
    <w:p w14:paraId="17512432" w14:textId="511CB6B6" w:rsidR="00860023" w:rsidRPr="00860023" w:rsidRDefault="00860023" w:rsidP="00860023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860023">
        <w:rPr>
          <w:rFonts w:ascii="Bookman Old Style" w:hAnsi="Bookman Old Style"/>
          <w:sz w:val="24"/>
          <w:szCs w:val="24"/>
        </w:rPr>
        <w:t>Strong trust law and pensions experience required</w:t>
      </w:r>
    </w:p>
    <w:p w14:paraId="1EE64FD5" w14:textId="79BF59C4" w:rsidR="00860023" w:rsidRPr="00860023" w:rsidRDefault="00860023" w:rsidP="00860023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860023">
        <w:rPr>
          <w:rFonts w:ascii="Bookman Old Style" w:hAnsi="Bookman Old Style"/>
          <w:sz w:val="24"/>
          <w:szCs w:val="24"/>
        </w:rPr>
        <w:t>Good working knowledge of Data Protection Act</w:t>
      </w:r>
    </w:p>
    <w:p w14:paraId="049164AA" w14:textId="7D372542" w:rsidR="00860023" w:rsidRPr="00860023" w:rsidRDefault="00860023" w:rsidP="00860023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860023">
        <w:rPr>
          <w:rFonts w:ascii="Bookman Old Style" w:hAnsi="Bookman Old Style"/>
          <w:sz w:val="24"/>
          <w:szCs w:val="24"/>
        </w:rPr>
        <w:t xml:space="preserve">In house experience in a large commercial </w:t>
      </w:r>
      <w:proofErr w:type="spellStart"/>
      <w:r w:rsidRPr="00860023">
        <w:rPr>
          <w:rFonts w:ascii="Bookman Old Style" w:hAnsi="Bookman Old Style"/>
          <w:sz w:val="24"/>
          <w:szCs w:val="24"/>
        </w:rPr>
        <w:t>organisation</w:t>
      </w:r>
      <w:proofErr w:type="spellEnd"/>
    </w:p>
    <w:p w14:paraId="58CF8FC5" w14:textId="0932C0B9" w:rsidR="00860023" w:rsidRPr="00860023" w:rsidRDefault="00860023" w:rsidP="00860023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860023">
        <w:rPr>
          <w:rFonts w:ascii="Bookman Old Style" w:hAnsi="Bookman Old Style"/>
          <w:sz w:val="24"/>
          <w:szCs w:val="24"/>
        </w:rPr>
        <w:t>A strong communicator comfortable with dealing with senior and board executives</w:t>
      </w:r>
    </w:p>
    <w:p w14:paraId="2DCB5362" w14:textId="6A0052DF" w:rsidR="00860023" w:rsidRPr="00860023" w:rsidRDefault="00860023" w:rsidP="00860023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860023">
        <w:rPr>
          <w:rFonts w:ascii="Bookman Old Style" w:hAnsi="Bookman Old Style"/>
          <w:sz w:val="24"/>
          <w:szCs w:val="24"/>
        </w:rPr>
        <w:t>Good drafting skills</w:t>
      </w:r>
    </w:p>
    <w:p w14:paraId="037A691D" w14:textId="7B6CA131" w:rsidR="00860023" w:rsidRPr="00860023" w:rsidRDefault="00860023" w:rsidP="00860023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860023">
        <w:rPr>
          <w:rFonts w:ascii="Bookman Old Style" w:hAnsi="Bookman Old Style"/>
          <w:sz w:val="24"/>
          <w:szCs w:val="24"/>
        </w:rPr>
        <w:t>Proactive with a ‘can do’ attitude</w:t>
      </w:r>
    </w:p>
    <w:p w14:paraId="68AB1D24" w14:textId="76CFB149" w:rsidR="00860023" w:rsidRPr="00860023" w:rsidRDefault="00860023" w:rsidP="00860023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860023">
        <w:rPr>
          <w:rFonts w:ascii="Bookman Old Style" w:hAnsi="Bookman Old Style"/>
          <w:sz w:val="24"/>
          <w:szCs w:val="24"/>
        </w:rPr>
        <w:t xml:space="preserve">Experience of </w:t>
      </w:r>
      <w:r w:rsidRPr="00860023">
        <w:rPr>
          <w:rFonts w:ascii="Bookman Old Style" w:hAnsi="Bookman Old Style"/>
          <w:sz w:val="24"/>
          <w:szCs w:val="24"/>
        </w:rPr>
        <w:t>self-invested</w:t>
      </w:r>
      <w:r w:rsidRPr="00860023">
        <w:rPr>
          <w:rFonts w:ascii="Bookman Old Style" w:hAnsi="Bookman Old Style"/>
          <w:sz w:val="24"/>
          <w:szCs w:val="24"/>
        </w:rPr>
        <w:t xml:space="preserve"> personal pensions and small self-administered schemes pensions</w:t>
      </w:r>
      <w:r w:rsidRPr="00860023">
        <w:rPr>
          <w:rFonts w:ascii="Bookman Old Style" w:hAnsi="Bookman Old Style"/>
          <w:sz w:val="24"/>
          <w:szCs w:val="24"/>
        </w:rPr>
        <w:t xml:space="preserve"> </w:t>
      </w:r>
      <w:r w:rsidRPr="00860023">
        <w:rPr>
          <w:rFonts w:ascii="Bookman Old Style" w:hAnsi="Bookman Old Style"/>
          <w:sz w:val="24"/>
          <w:szCs w:val="24"/>
        </w:rPr>
        <w:t>(highly desirable)</w:t>
      </w:r>
    </w:p>
    <w:p w14:paraId="0789D8DB" w14:textId="4C89BE6D" w:rsidR="00860023" w:rsidRPr="00860023" w:rsidRDefault="00860023" w:rsidP="00860023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860023">
        <w:rPr>
          <w:rFonts w:ascii="Bookman Old Style" w:hAnsi="Bookman Old Style"/>
          <w:sz w:val="24"/>
          <w:szCs w:val="24"/>
        </w:rPr>
        <w:t>Good understanding of regulatory and legal risk</w:t>
      </w:r>
    </w:p>
    <w:p w14:paraId="4E50F6D1" w14:textId="3C6ACFDF" w:rsidR="00860023" w:rsidRPr="00860023" w:rsidRDefault="00860023" w:rsidP="00860023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860023">
        <w:rPr>
          <w:rFonts w:ascii="Bookman Old Style" w:hAnsi="Bookman Old Style"/>
          <w:sz w:val="24"/>
          <w:szCs w:val="24"/>
        </w:rPr>
        <w:t>Knowledge of pensions and financial services compliance and legal risk</w:t>
      </w:r>
    </w:p>
    <w:p w14:paraId="13197EAE" w14:textId="3CD70DFE" w:rsidR="00860023" w:rsidRPr="00860023" w:rsidRDefault="00860023" w:rsidP="00860023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860023">
        <w:rPr>
          <w:rFonts w:ascii="Bookman Old Style" w:hAnsi="Bookman Old Style"/>
          <w:sz w:val="24"/>
          <w:szCs w:val="24"/>
        </w:rPr>
        <w:t>Experience of working in financial services</w:t>
      </w:r>
    </w:p>
    <w:p w14:paraId="797BECD5" w14:textId="09E7D172" w:rsidR="00A15729" w:rsidRPr="00860023" w:rsidRDefault="00860023" w:rsidP="00860023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860023">
        <w:rPr>
          <w:rFonts w:ascii="Bookman Old Style" w:hAnsi="Bookman Old Style"/>
          <w:sz w:val="24"/>
          <w:szCs w:val="24"/>
        </w:rPr>
        <w:t>Litigation experience</w:t>
      </w:r>
    </w:p>
    <w:sectPr w:rsidR="00A15729" w:rsidRPr="00860023" w:rsidSect="008278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87002"/>
    <w:multiLevelType w:val="multilevel"/>
    <w:tmpl w:val="A0B25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0124E43"/>
    <w:multiLevelType w:val="multilevel"/>
    <w:tmpl w:val="6B061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94F4B74"/>
    <w:multiLevelType w:val="multilevel"/>
    <w:tmpl w:val="DB447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770265"/>
    <w:multiLevelType w:val="hybridMultilevel"/>
    <w:tmpl w:val="F500AB7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3BB"/>
    <w:rsid w:val="00080544"/>
    <w:rsid w:val="002543AA"/>
    <w:rsid w:val="0059197A"/>
    <w:rsid w:val="007613BB"/>
    <w:rsid w:val="008278D2"/>
    <w:rsid w:val="00860023"/>
    <w:rsid w:val="00A43206"/>
    <w:rsid w:val="00E8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CDD2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8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13B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600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2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63061">
          <w:marLeft w:val="59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4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0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0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58217">
          <w:marLeft w:val="59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2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8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Yogesh Naidu</cp:lastModifiedBy>
  <cp:revision>4</cp:revision>
  <dcterms:created xsi:type="dcterms:W3CDTF">2019-10-08T13:39:00Z</dcterms:created>
  <dcterms:modified xsi:type="dcterms:W3CDTF">2019-11-20T08:01:00Z</dcterms:modified>
</cp:coreProperties>
</file>